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D048" w14:textId="77777777" w:rsidR="00FE067E" w:rsidRPr="005F7EB2" w:rsidRDefault="00CD36CF" w:rsidP="00CC1F3B">
      <w:pPr>
        <w:pStyle w:val="TitlePageOrigin"/>
        <w:rPr>
          <w:color w:val="auto"/>
        </w:rPr>
      </w:pPr>
      <w:r w:rsidRPr="005F7EB2">
        <w:rPr>
          <w:color w:val="auto"/>
        </w:rPr>
        <w:t>WEST virginia legislature</w:t>
      </w:r>
    </w:p>
    <w:p w14:paraId="56204082" w14:textId="1A5C4F9D" w:rsidR="00CD36CF" w:rsidRPr="005F7EB2" w:rsidRDefault="00CD36CF" w:rsidP="00CC1F3B">
      <w:pPr>
        <w:pStyle w:val="TitlePageSession"/>
        <w:rPr>
          <w:color w:val="auto"/>
        </w:rPr>
      </w:pPr>
      <w:r w:rsidRPr="005F7EB2">
        <w:rPr>
          <w:color w:val="auto"/>
        </w:rPr>
        <w:t>20</w:t>
      </w:r>
      <w:r w:rsidR="00CB1ADC" w:rsidRPr="005F7EB2">
        <w:rPr>
          <w:color w:val="auto"/>
        </w:rPr>
        <w:t>2</w:t>
      </w:r>
      <w:r w:rsidR="003D0C75" w:rsidRPr="005F7EB2">
        <w:rPr>
          <w:color w:val="auto"/>
        </w:rPr>
        <w:t>2</w:t>
      </w:r>
      <w:r w:rsidRPr="005F7EB2">
        <w:rPr>
          <w:color w:val="auto"/>
        </w:rPr>
        <w:t xml:space="preserve"> regular session</w:t>
      </w:r>
    </w:p>
    <w:p w14:paraId="2E5799DD" w14:textId="77777777" w:rsidR="00CD36CF" w:rsidRPr="005F7EB2" w:rsidRDefault="006D26A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3C1F8DEC01645729871B8D5E61566D1"/>
          </w:placeholder>
          <w:text/>
        </w:sdtPr>
        <w:sdtEndPr/>
        <w:sdtContent>
          <w:r w:rsidR="00AE48A0" w:rsidRPr="005F7EB2">
            <w:rPr>
              <w:color w:val="auto"/>
            </w:rPr>
            <w:t>Introduced</w:t>
          </w:r>
        </w:sdtContent>
      </w:sdt>
    </w:p>
    <w:p w14:paraId="71B67691" w14:textId="6C0DF735" w:rsidR="00CD36CF" w:rsidRPr="005F7EB2" w:rsidRDefault="006D26A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0DF229BF4F34BA0A1BF4C72E493787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F3110" w:rsidRPr="005F7EB2">
            <w:rPr>
              <w:color w:val="auto"/>
            </w:rPr>
            <w:t>Senate</w:t>
          </w:r>
        </w:sdtContent>
      </w:sdt>
      <w:r w:rsidR="00303684" w:rsidRPr="005F7EB2">
        <w:rPr>
          <w:color w:val="auto"/>
        </w:rPr>
        <w:t xml:space="preserve"> </w:t>
      </w:r>
      <w:r w:rsidR="00CD36CF" w:rsidRPr="005F7EB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1B0A46EA8EB441EBF7BFAD8640907E5"/>
          </w:placeholder>
          <w:text/>
        </w:sdtPr>
        <w:sdtEndPr/>
        <w:sdtContent>
          <w:r w:rsidR="00C4358F">
            <w:rPr>
              <w:color w:val="auto"/>
            </w:rPr>
            <w:t>585</w:t>
          </w:r>
        </w:sdtContent>
      </w:sdt>
    </w:p>
    <w:p w14:paraId="7FEF9D38" w14:textId="72FA1F31" w:rsidR="00CD36CF" w:rsidRPr="005F7EB2" w:rsidRDefault="00CD36CF" w:rsidP="00CC1F3B">
      <w:pPr>
        <w:pStyle w:val="Sponsors"/>
        <w:rPr>
          <w:color w:val="auto"/>
        </w:rPr>
      </w:pPr>
      <w:r w:rsidRPr="005F7EB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DF80D01BD7549E58D2E1F805FD2DA52"/>
          </w:placeholder>
          <w:text w:multiLine="1"/>
        </w:sdtPr>
        <w:sdtEndPr/>
        <w:sdtContent>
          <w:r w:rsidR="000F3110" w:rsidRPr="005F7EB2">
            <w:rPr>
              <w:color w:val="auto"/>
            </w:rPr>
            <w:t>Senator</w:t>
          </w:r>
          <w:r w:rsidR="006D26AA">
            <w:rPr>
              <w:color w:val="auto"/>
            </w:rPr>
            <w:t>s</w:t>
          </w:r>
          <w:r w:rsidR="000F3110" w:rsidRPr="005F7EB2">
            <w:rPr>
              <w:color w:val="auto"/>
            </w:rPr>
            <w:t xml:space="preserve"> Takubo</w:t>
          </w:r>
          <w:r w:rsidR="006D26AA">
            <w:rPr>
              <w:color w:val="auto"/>
            </w:rPr>
            <w:t xml:space="preserve"> and Stollings</w:t>
          </w:r>
        </w:sdtContent>
      </w:sdt>
    </w:p>
    <w:p w14:paraId="266F79FC" w14:textId="7ED8B05D" w:rsidR="00E831B3" w:rsidRPr="005F7EB2" w:rsidRDefault="00CD36CF" w:rsidP="00CC1F3B">
      <w:pPr>
        <w:pStyle w:val="References"/>
        <w:rPr>
          <w:color w:val="auto"/>
        </w:rPr>
      </w:pPr>
      <w:r w:rsidRPr="005F7EB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690C88C061946B6980BB715529D8B38"/>
          </w:placeholder>
          <w:text w:multiLine="1"/>
        </w:sdtPr>
        <w:sdtEndPr/>
        <w:sdtContent>
          <w:r w:rsidR="00C4358F" w:rsidRPr="005F7EB2">
            <w:rPr>
              <w:color w:val="auto"/>
            </w:rPr>
            <w:t>Introduced</w:t>
          </w:r>
          <w:r w:rsidR="00C4358F">
            <w:rPr>
              <w:color w:val="auto"/>
            </w:rPr>
            <w:t xml:space="preserve"> </w:t>
          </w:r>
          <w:r w:rsidR="00C4358F" w:rsidRPr="001251F3">
            <w:rPr>
              <w:color w:val="auto"/>
            </w:rPr>
            <w:t>February 07, 2022</w:t>
          </w:r>
          <w:r w:rsidR="00C4358F" w:rsidRPr="005F7EB2">
            <w:rPr>
              <w:color w:val="auto"/>
            </w:rPr>
            <w:t xml:space="preserve">; referred </w:t>
          </w:r>
          <w:r w:rsidR="00C4358F" w:rsidRPr="005F7EB2">
            <w:rPr>
              <w:color w:val="auto"/>
            </w:rPr>
            <w:br/>
            <w:t>to the Committee on</w:t>
          </w:r>
          <w:r w:rsidR="004C3E27">
            <w:rPr>
              <w:color w:val="auto"/>
            </w:rPr>
            <w:t xml:space="preserve"> Health and Human Resources</w:t>
          </w:r>
        </w:sdtContent>
      </w:sdt>
      <w:r w:rsidRPr="005F7EB2">
        <w:rPr>
          <w:color w:val="auto"/>
        </w:rPr>
        <w:t>]</w:t>
      </w:r>
    </w:p>
    <w:p w14:paraId="1DA79024" w14:textId="6D9417B3" w:rsidR="00303684" w:rsidRPr="005F7EB2" w:rsidRDefault="0000526A" w:rsidP="00CC1F3B">
      <w:pPr>
        <w:pStyle w:val="TitleSection"/>
        <w:rPr>
          <w:color w:val="auto"/>
        </w:rPr>
      </w:pPr>
      <w:r w:rsidRPr="005F7EB2">
        <w:rPr>
          <w:color w:val="auto"/>
        </w:rPr>
        <w:lastRenderedPageBreak/>
        <w:t>A BILL</w:t>
      </w:r>
      <w:r w:rsidR="00632D42" w:rsidRPr="005F7EB2">
        <w:rPr>
          <w:color w:val="auto"/>
        </w:rPr>
        <w:t xml:space="preserve"> </w:t>
      </w:r>
      <w:r w:rsidR="00BF4E41" w:rsidRPr="005F7EB2">
        <w:rPr>
          <w:color w:val="auto"/>
        </w:rPr>
        <w:t xml:space="preserve">to amend the Code of West Virginia, 1931, </w:t>
      </w:r>
      <w:r w:rsidR="008F6088" w:rsidRPr="005F7EB2">
        <w:rPr>
          <w:color w:val="auto"/>
        </w:rPr>
        <w:t xml:space="preserve">as amended, </w:t>
      </w:r>
      <w:r w:rsidR="00916A77" w:rsidRPr="005F7EB2">
        <w:rPr>
          <w:color w:val="auto"/>
        </w:rPr>
        <w:t>by adding thereto a new section, designated §30-3-11c, relating to administrative licenses</w:t>
      </w:r>
      <w:r w:rsidR="00AD2E71" w:rsidRPr="005F7EB2">
        <w:rPr>
          <w:color w:val="auto"/>
        </w:rPr>
        <w:t xml:space="preserve"> and granting rule</w:t>
      </w:r>
      <w:r w:rsidR="00C4358F">
        <w:rPr>
          <w:color w:val="auto"/>
        </w:rPr>
        <w:t>-</w:t>
      </w:r>
      <w:r w:rsidR="00AD2E71" w:rsidRPr="005F7EB2">
        <w:rPr>
          <w:color w:val="auto"/>
        </w:rPr>
        <w:t>making authority related thereto</w:t>
      </w:r>
      <w:r w:rsidR="00916A77" w:rsidRPr="005F7EB2">
        <w:rPr>
          <w:color w:val="auto"/>
        </w:rPr>
        <w:t>.</w:t>
      </w:r>
    </w:p>
    <w:p w14:paraId="40517584" w14:textId="77777777" w:rsidR="00303684" w:rsidRPr="005F7EB2" w:rsidRDefault="00303684" w:rsidP="00CC1F3B">
      <w:pPr>
        <w:pStyle w:val="EnactingClause"/>
        <w:rPr>
          <w:color w:val="auto"/>
        </w:rPr>
        <w:sectPr w:rsidR="00303684" w:rsidRPr="005F7EB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F7EB2">
        <w:rPr>
          <w:color w:val="auto"/>
        </w:rPr>
        <w:t>Be it enacted by the Legislature of West Virginia:</w:t>
      </w:r>
    </w:p>
    <w:p w14:paraId="082F107A" w14:textId="77777777" w:rsidR="000C010C" w:rsidRPr="005F7EB2" w:rsidRDefault="000C010C" w:rsidP="000C010C">
      <w:pPr>
        <w:pStyle w:val="ArticleHeading"/>
        <w:widowControl/>
        <w:spacing w:line="468" w:lineRule="auto"/>
        <w:rPr>
          <w:rFonts w:eastAsia="Times New Roman"/>
          <w:color w:val="auto"/>
        </w:rPr>
      </w:pPr>
      <w:r w:rsidRPr="005F7EB2">
        <w:rPr>
          <w:color w:val="auto"/>
        </w:rPr>
        <w:t>ARTICLE 3. WEST VIRGINIA MEDICAL PRACTICE ACT.</w:t>
      </w:r>
    </w:p>
    <w:p w14:paraId="722353E3" w14:textId="0D770841" w:rsidR="0019184B" w:rsidRPr="005F7EB2" w:rsidRDefault="0019184B" w:rsidP="000C010C">
      <w:pPr>
        <w:pStyle w:val="SectionBody"/>
        <w:suppressLineNumbers/>
        <w:ind w:firstLine="0"/>
        <w:rPr>
          <w:b/>
          <w:bCs/>
          <w:color w:val="auto"/>
          <w:u w:val="single"/>
        </w:rPr>
      </w:pPr>
      <w:r w:rsidRPr="005F7EB2">
        <w:rPr>
          <w:b/>
          <w:bCs/>
          <w:color w:val="auto"/>
          <w:u w:val="single"/>
        </w:rPr>
        <w:t>§30-3-1</w:t>
      </w:r>
      <w:r w:rsidR="00916A77" w:rsidRPr="005F7EB2">
        <w:rPr>
          <w:b/>
          <w:bCs/>
          <w:color w:val="auto"/>
          <w:u w:val="single"/>
        </w:rPr>
        <w:t>1c</w:t>
      </w:r>
      <w:r w:rsidR="00970034" w:rsidRPr="005F7EB2">
        <w:rPr>
          <w:b/>
          <w:bCs/>
          <w:color w:val="auto"/>
          <w:u w:val="single"/>
        </w:rPr>
        <w:t>.</w:t>
      </w:r>
      <w:r w:rsidRPr="005F7EB2">
        <w:rPr>
          <w:b/>
          <w:bCs/>
          <w:color w:val="auto"/>
          <w:u w:val="single"/>
        </w:rPr>
        <w:t xml:space="preserve"> </w:t>
      </w:r>
      <w:r w:rsidR="00916A77" w:rsidRPr="005F7EB2">
        <w:rPr>
          <w:b/>
          <w:bCs/>
          <w:color w:val="auto"/>
          <w:u w:val="single"/>
        </w:rPr>
        <w:t xml:space="preserve">Administrative </w:t>
      </w:r>
      <w:r w:rsidR="003D0C75" w:rsidRPr="005F7EB2">
        <w:rPr>
          <w:b/>
          <w:bCs/>
          <w:color w:val="auto"/>
          <w:u w:val="single"/>
        </w:rPr>
        <w:t xml:space="preserve">Medicine </w:t>
      </w:r>
      <w:r w:rsidR="00916A77" w:rsidRPr="005F7EB2">
        <w:rPr>
          <w:b/>
          <w:bCs/>
          <w:color w:val="auto"/>
          <w:u w:val="single"/>
        </w:rPr>
        <w:t>License</w:t>
      </w:r>
      <w:r w:rsidR="009D3267" w:rsidRPr="005F7EB2">
        <w:rPr>
          <w:b/>
          <w:bCs/>
          <w:color w:val="auto"/>
          <w:u w:val="single"/>
        </w:rPr>
        <w:t xml:space="preserve">. </w:t>
      </w:r>
    </w:p>
    <w:p w14:paraId="7C2149E8" w14:textId="77777777" w:rsidR="002F3370" w:rsidRPr="005F7EB2" w:rsidRDefault="00DC0B77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>(a) For purposes of this section</w:t>
      </w:r>
      <w:r w:rsidR="002F3370" w:rsidRPr="005F7EB2">
        <w:rPr>
          <w:color w:val="auto"/>
          <w:u w:val="single"/>
        </w:rPr>
        <w:t>:</w:t>
      </w:r>
      <w:r w:rsidRPr="005F7EB2">
        <w:rPr>
          <w:color w:val="auto"/>
          <w:u w:val="single"/>
        </w:rPr>
        <w:t xml:space="preserve"> </w:t>
      </w:r>
    </w:p>
    <w:p w14:paraId="0F564D90" w14:textId="6CCAF427" w:rsidR="002F3370" w:rsidRPr="005F7EB2" w:rsidRDefault="002C0CA9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 xml:space="preserve">(1) </w:t>
      </w:r>
      <w:r w:rsidR="00DC0B77" w:rsidRPr="005F7EB2">
        <w:rPr>
          <w:color w:val="auto"/>
          <w:u w:val="single"/>
        </w:rPr>
        <w:t>“</w:t>
      </w:r>
      <w:r w:rsidR="002F3370" w:rsidRPr="005F7EB2">
        <w:rPr>
          <w:color w:val="auto"/>
          <w:u w:val="single"/>
        </w:rPr>
        <w:t>A</w:t>
      </w:r>
      <w:r w:rsidR="00DC0B77" w:rsidRPr="005F7EB2">
        <w:rPr>
          <w:color w:val="auto"/>
          <w:u w:val="single"/>
        </w:rPr>
        <w:t xml:space="preserve">dministrative medicine” means administration or management </w:t>
      </w:r>
      <w:r w:rsidR="00A54EF7" w:rsidRPr="005F7EB2">
        <w:rPr>
          <w:color w:val="auto"/>
          <w:u w:val="single"/>
        </w:rPr>
        <w:t xml:space="preserve">related to the practice of medicine or to the delivery of health care services </w:t>
      </w:r>
      <w:r w:rsidR="00DC0B77" w:rsidRPr="005F7EB2">
        <w:rPr>
          <w:color w:val="auto"/>
          <w:u w:val="single"/>
        </w:rPr>
        <w:t>using the medical knowledge, skill and judgment of a licensed physician that may affect the health</w:t>
      </w:r>
      <w:r w:rsidR="006B77A2" w:rsidRPr="005F7EB2">
        <w:rPr>
          <w:color w:val="auto"/>
          <w:u w:val="single"/>
        </w:rPr>
        <w:t xml:space="preserve"> </w:t>
      </w:r>
      <w:r w:rsidR="00DC0B77" w:rsidRPr="005F7EB2">
        <w:rPr>
          <w:color w:val="auto"/>
          <w:u w:val="single"/>
        </w:rPr>
        <w:t xml:space="preserve">of </w:t>
      </w:r>
      <w:r w:rsidR="00A54EF7" w:rsidRPr="005F7EB2">
        <w:rPr>
          <w:color w:val="auto"/>
          <w:u w:val="single"/>
        </w:rPr>
        <w:t xml:space="preserve">the public and/or medical research excluding clinical trials on humans. </w:t>
      </w:r>
      <w:r w:rsidR="002F3370" w:rsidRPr="005F7EB2">
        <w:rPr>
          <w:color w:val="auto"/>
          <w:u w:val="single"/>
        </w:rPr>
        <w:t xml:space="preserve">Administrative medicine does not include the authority to practice clinical medicine; examine, care for or treat patients; prescribe medications, including controlled substances; or direct or delegate medical acts or prescriptive authority to others. </w:t>
      </w:r>
    </w:p>
    <w:p w14:paraId="5C107C05" w14:textId="2912274C" w:rsidR="00DC0B77" w:rsidRPr="005F7EB2" w:rsidRDefault="002C0CA9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 xml:space="preserve">(2) </w:t>
      </w:r>
      <w:r w:rsidR="006B77A2" w:rsidRPr="005F7EB2">
        <w:rPr>
          <w:color w:val="auto"/>
          <w:u w:val="single"/>
        </w:rPr>
        <w:t xml:space="preserve">“Administrative medicine license” </w:t>
      </w:r>
      <w:r w:rsidR="002F3370" w:rsidRPr="005F7EB2">
        <w:rPr>
          <w:color w:val="auto"/>
          <w:u w:val="single"/>
        </w:rPr>
        <w:t xml:space="preserve">means </w:t>
      </w:r>
      <w:r w:rsidR="006B77A2" w:rsidRPr="005F7EB2">
        <w:rPr>
          <w:color w:val="auto"/>
          <w:u w:val="single"/>
        </w:rPr>
        <w:t xml:space="preserve">a </w:t>
      </w:r>
      <w:r w:rsidR="002F3370" w:rsidRPr="005F7EB2">
        <w:rPr>
          <w:color w:val="auto"/>
          <w:u w:val="single"/>
        </w:rPr>
        <w:t xml:space="preserve">medical </w:t>
      </w:r>
      <w:r w:rsidR="006B77A2" w:rsidRPr="005F7EB2">
        <w:rPr>
          <w:color w:val="auto"/>
          <w:u w:val="single"/>
        </w:rPr>
        <w:t xml:space="preserve">license restricted to the practice of administrative medicine. </w:t>
      </w:r>
      <w:r w:rsidR="003A1D28" w:rsidRPr="005F7EB2">
        <w:rPr>
          <w:color w:val="auto"/>
          <w:u w:val="single"/>
        </w:rPr>
        <w:t xml:space="preserve">A physician with an administrative medicine license may </w:t>
      </w:r>
      <w:r w:rsidR="002F3370" w:rsidRPr="005F7EB2">
        <w:rPr>
          <w:color w:val="auto"/>
          <w:u w:val="single"/>
        </w:rPr>
        <w:t xml:space="preserve">manage the integration of clinical medicine, strategy, operations, and other business activities related to the delivery of </w:t>
      </w:r>
      <w:r w:rsidR="004D5A3B" w:rsidRPr="005F7EB2">
        <w:rPr>
          <w:color w:val="auto"/>
          <w:u w:val="single"/>
        </w:rPr>
        <w:t>health</w:t>
      </w:r>
      <w:r w:rsidR="002F3370" w:rsidRPr="005F7EB2">
        <w:rPr>
          <w:color w:val="auto"/>
          <w:u w:val="single"/>
        </w:rPr>
        <w:t xml:space="preserve"> care services, </w:t>
      </w:r>
      <w:r w:rsidR="003A1D28" w:rsidRPr="005F7EB2">
        <w:rPr>
          <w:color w:val="auto"/>
          <w:u w:val="single"/>
        </w:rPr>
        <w:t>advise organizations, both public and private, on health care matters; authorize and deny financial payments for care; organize and direct research programs; review care provided for quality; and perform other similar duties that do not require</w:t>
      </w:r>
      <w:r w:rsidR="004D5A3B" w:rsidRPr="005F7EB2">
        <w:rPr>
          <w:color w:val="auto"/>
          <w:u w:val="single"/>
        </w:rPr>
        <w:t xml:space="preserve"> or involve</w:t>
      </w:r>
      <w:r w:rsidR="003A1D28" w:rsidRPr="005F7EB2">
        <w:rPr>
          <w:color w:val="auto"/>
          <w:u w:val="single"/>
        </w:rPr>
        <w:t xml:space="preserve"> direct patient care.</w:t>
      </w:r>
    </w:p>
    <w:p w14:paraId="425CE810" w14:textId="025782BC" w:rsidR="00A54EF7" w:rsidRPr="005F7EB2" w:rsidRDefault="002C0CA9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 xml:space="preserve">(3) </w:t>
      </w:r>
      <w:r w:rsidR="00A54EF7" w:rsidRPr="005F7EB2">
        <w:rPr>
          <w:color w:val="auto"/>
          <w:u w:val="single"/>
        </w:rPr>
        <w:t>“Clinical medicine” includes, but is not limited to:</w:t>
      </w:r>
    </w:p>
    <w:p w14:paraId="1DA76FA4" w14:textId="3363757E" w:rsidR="00A54EF7" w:rsidRPr="005F7EB2" w:rsidRDefault="00A54EF7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>(</w:t>
      </w:r>
      <w:r w:rsidR="002C0CA9" w:rsidRPr="005F7EB2">
        <w:rPr>
          <w:color w:val="auto"/>
          <w:u w:val="single"/>
        </w:rPr>
        <w:t>A</w:t>
      </w:r>
      <w:r w:rsidRPr="005F7EB2">
        <w:rPr>
          <w:color w:val="auto"/>
          <w:u w:val="single"/>
        </w:rPr>
        <w:t xml:space="preserve">) </w:t>
      </w:r>
      <w:r w:rsidR="00AD0B49" w:rsidRPr="005F7EB2">
        <w:rPr>
          <w:color w:val="auto"/>
          <w:u w:val="single"/>
        </w:rPr>
        <w:t>D</w:t>
      </w:r>
      <w:r w:rsidRPr="005F7EB2">
        <w:rPr>
          <w:color w:val="auto"/>
          <w:u w:val="single"/>
        </w:rPr>
        <w:t>irect involvement in patient evaluation, diagnosis and treatment;</w:t>
      </w:r>
    </w:p>
    <w:p w14:paraId="6EF18D21" w14:textId="1642E64D" w:rsidR="00A54EF7" w:rsidRPr="005F7EB2" w:rsidRDefault="00A54EF7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>(</w:t>
      </w:r>
      <w:r w:rsidR="002C0CA9" w:rsidRPr="005F7EB2">
        <w:rPr>
          <w:color w:val="auto"/>
          <w:u w:val="single"/>
        </w:rPr>
        <w:t>B</w:t>
      </w:r>
      <w:r w:rsidRPr="005F7EB2">
        <w:rPr>
          <w:color w:val="auto"/>
          <w:u w:val="single"/>
        </w:rPr>
        <w:t>) Prescribing, administering or dispensing any medication</w:t>
      </w:r>
      <w:r w:rsidR="00AD0B49" w:rsidRPr="005F7EB2">
        <w:rPr>
          <w:color w:val="auto"/>
          <w:u w:val="single"/>
        </w:rPr>
        <w:t>;</w:t>
      </w:r>
    </w:p>
    <w:p w14:paraId="20B06017" w14:textId="15F960B5" w:rsidR="00AD0B49" w:rsidRPr="005F7EB2" w:rsidRDefault="00AD0B49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>(</w:t>
      </w:r>
      <w:r w:rsidR="002C0CA9" w:rsidRPr="005F7EB2">
        <w:rPr>
          <w:color w:val="auto"/>
          <w:u w:val="single"/>
        </w:rPr>
        <w:t>C</w:t>
      </w:r>
      <w:r w:rsidRPr="005F7EB2">
        <w:rPr>
          <w:color w:val="auto"/>
          <w:u w:val="single"/>
        </w:rPr>
        <w:t>) Delegating medical acts, service or prescriptive authority; and</w:t>
      </w:r>
    </w:p>
    <w:p w14:paraId="4A3D7250" w14:textId="4EB89E7A" w:rsidR="00AD0B49" w:rsidRPr="005F7EB2" w:rsidRDefault="00AD0B49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>(</w:t>
      </w:r>
      <w:r w:rsidR="002C0CA9" w:rsidRPr="005F7EB2">
        <w:rPr>
          <w:color w:val="auto"/>
          <w:u w:val="single"/>
        </w:rPr>
        <w:t>D</w:t>
      </w:r>
      <w:r w:rsidRPr="005F7EB2">
        <w:rPr>
          <w:color w:val="auto"/>
          <w:u w:val="single"/>
        </w:rPr>
        <w:t xml:space="preserve">) Supervision of physicians and/or podiatric physicians who practice clinical medicine, physician assistants who render medical services in collaboration with physicians, or the clinical </w:t>
      </w:r>
      <w:r w:rsidRPr="005F7EB2">
        <w:rPr>
          <w:color w:val="auto"/>
          <w:u w:val="single"/>
        </w:rPr>
        <w:lastRenderedPageBreak/>
        <w:t>practice of any other medical professional.</w:t>
      </w:r>
    </w:p>
    <w:p w14:paraId="2909AB10" w14:textId="76A78050" w:rsidR="00452AC3" w:rsidRPr="005F7EB2" w:rsidRDefault="00DC0B77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 xml:space="preserve">(b) </w:t>
      </w:r>
      <w:r w:rsidR="00854D1B" w:rsidRPr="005F7EB2">
        <w:rPr>
          <w:color w:val="auto"/>
          <w:u w:val="single"/>
        </w:rPr>
        <w:t xml:space="preserve">The </w:t>
      </w:r>
      <w:r w:rsidR="000B73EF" w:rsidRPr="005F7EB2">
        <w:rPr>
          <w:color w:val="auto"/>
          <w:u w:val="single"/>
        </w:rPr>
        <w:t>b</w:t>
      </w:r>
      <w:r w:rsidR="00854D1B" w:rsidRPr="005F7EB2">
        <w:rPr>
          <w:color w:val="auto"/>
          <w:u w:val="single"/>
        </w:rPr>
        <w:t>oard may issue an administrative medicine license to a physician who</w:t>
      </w:r>
      <w:r w:rsidR="00452AC3" w:rsidRPr="005F7EB2">
        <w:rPr>
          <w:color w:val="auto"/>
          <w:u w:val="single"/>
        </w:rPr>
        <w:t>:</w:t>
      </w:r>
    </w:p>
    <w:p w14:paraId="645872B4" w14:textId="0DE500E2" w:rsidR="006F1238" w:rsidRPr="005F7EB2" w:rsidRDefault="00452AC3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 xml:space="preserve">(1) </w:t>
      </w:r>
      <w:r w:rsidR="006F1238" w:rsidRPr="005F7EB2">
        <w:rPr>
          <w:color w:val="auto"/>
          <w:u w:val="single"/>
        </w:rPr>
        <w:t>Files a complete application;</w:t>
      </w:r>
    </w:p>
    <w:p w14:paraId="261CA261" w14:textId="2A2277CC" w:rsidR="006F1238" w:rsidRPr="005F7EB2" w:rsidRDefault="006F1238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 xml:space="preserve">(2) </w:t>
      </w:r>
      <w:r w:rsidR="003D0C75" w:rsidRPr="005F7EB2">
        <w:rPr>
          <w:color w:val="auto"/>
          <w:u w:val="single"/>
        </w:rPr>
        <w:t>P</w:t>
      </w:r>
      <w:r w:rsidRPr="005F7EB2">
        <w:rPr>
          <w:color w:val="auto"/>
          <w:u w:val="single"/>
        </w:rPr>
        <w:t xml:space="preserve">ays the applicable fee; </w:t>
      </w:r>
    </w:p>
    <w:p w14:paraId="779CCFDB" w14:textId="7762C2CE" w:rsidR="00452AC3" w:rsidRPr="005F7EB2" w:rsidRDefault="006F1238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 xml:space="preserve">(3) </w:t>
      </w:r>
      <w:r w:rsidR="00452AC3" w:rsidRPr="005F7EB2">
        <w:rPr>
          <w:color w:val="auto"/>
          <w:u w:val="single"/>
        </w:rPr>
        <w:t>H</w:t>
      </w:r>
      <w:r w:rsidR="001B4FA5" w:rsidRPr="005F7EB2">
        <w:rPr>
          <w:color w:val="auto"/>
          <w:u w:val="single"/>
        </w:rPr>
        <w:t>as not engaged in the active practice of clinical medicine or graduate medical training in any jurisdiction of the United States or Canada for the last three years</w:t>
      </w:r>
      <w:r w:rsidR="00452AC3" w:rsidRPr="005F7EB2">
        <w:rPr>
          <w:color w:val="auto"/>
          <w:u w:val="single"/>
        </w:rPr>
        <w:t>:</w:t>
      </w:r>
    </w:p>
    <w:p w14:paraId="693C1B8F" w14:textId="1CF8FE8A" w:rsidR="00452AC3" w:rsidRPr="005F7EB2" w:rsidRDefault="00452AC3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>(</w:t>
      </w:r>
      <w:r w:rsidR="006F1238" w:rsidRPr="005F7EB2">
        <w:rPr>
          <w:color w:val="auto"/>
          <w:u w:val="single"/>
        </w:rPr>
        <w:t>4</w:t>
      </w:r>
      <w:r w:rsidRPr="005F7EB2">
        <w:rPr>
          <w:color w:val="auto"/>
          <w:u w:val="single"/>
        </w:rPr>
        <w:t>) M</w:t>
      </w:r>
      <w:r w:rsidR="00854D1B" w:rsidRPr="005F7EB2">
        <w:rPr>
          <w:color w:val="auto"/>
          <w:u w:val="single"/>
        </w:rPr>
        <w:t xml:space="preserve">eets all </w:t>
      </w:r>
      <w:r w:rsidRPr="005F7EB2">
        <w:rPr>
          <w:color w:val="auto"/>
          <w:u w:val="single"/>
        </w:rPr>
        <w:t xml:space="preserve">other </w:t>
      </w:r>
      <w:r w:rsidR="00854D1B" w:rsidRPr="005F7EB2">
        <w:rPr>
          <w:color w:val="auto"/>
          <w:u w:val="single"/>
        </w:rPr>
        <w:t xml:space="preserve">qualifications </w:t>
      </w:r>
      <w:r w:rsidR="003D0C75" w:rsidRPr="005F7EB2">
        <w:rPr>
          <w:color w:val="auto"/>
          <w:u w:val="single"/>
        </w:rPr>
        <w:t xml:space="preserve">and criteria </w:t>
      </w:r>
      <w:r w:rsidR="00854D1B" w:rsidRPr="005F7EB2">
        <w:rPr>
          <w:color w:val="auto"/>
          <w:u w:val="single"/>
        </w:rPr>
        <w:t xml:space="preserve">for licensure </w:t>
      </w:r>
      <w:r w:rsidR="00DC0B77" w:rsidRPr="005F7EB2">
        <w:rPr>
          <w:color w:val="auto"/>
          <w:u w:val="single"/>
        </w:rPr>
        <w:t>set forth in §30-3-10 of this cod</w:t>
      </w:r>
      <w:r w:rsidR="00DE2A6C" w:rsidRPr="005F7EB2">
        <w:rPr>
          <w:color w:val="auto"/>
          <w:u w:val="single"/>
        </w:rPr>
        <w:t>e</w:t>
      </w:r>
      <w:r w:rsidR="00172826" w:rsidRPr="005F7EB2">
        <w:rPr>
          <w:color w:val="auto"/>
          <w:u w:val="single"/>
        </w:rPr>
        <w:t xml:space="preserve"> and the board’s legislative rules</w:t>
      </w:r>
      <w:r w:rsidRPr="005F7EB2">
        <w:rPr>
          <w:color w:val="auto"/>
          <w:u w:val="single"/>
        </w:rPr>
        <w:t>;</w:t>
      </w:r>
      <w:r w:rsidR="00D31CF7" w:rsidRPr="005F7EB2">
        <w:rPr>
          <w:color w:val="auto"/>
          <w:u w:val="single"/>
        </w:rPr>
        <w:t xml:space="preserve"> and </w:t>
      </w:r>
    </w:p>
    <w:p w14:paraId="1AD44F02" w14:textId="34126522" w:rsidR="006D0980" w:rsidRPr="005F7EB2" w:rsidRDefault="00452AC3" w:rsidP="00DC0B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>(</w:t>
      </w:r>
      <w:r w:rsidR="006F1238" w:rsidRPr="005F7EB2">
        <w:rPr>
          <w:color w:val="auto"/>
          <w:u w:val="single"/>
        </w:rPr>
        <w:t>5</w:t>
      </w:r>
      <w:r w:rsidRPr="005F7EB2">
        <w:rPr>
          <w:color w:val="auto"/>
          <w:u w:val="single"/>
        </w:rPr>
        <w:t>)  D</w:t>
      </w:r>
      <w:r w:rsidR="00D31CF7" w:rsidRPr="005F7EB2">
        <w:rPr>
          <w:color w:val="auto"/>
          <w:u w:val="single"/>
        </w:rPr>
        <w:t>emonstrates competency to practice administrative medicine</w:t>
      </w:r>
      <w:r w:rsidRPr="005F7EB2">
        <w:rPr>
          <w:color w:val="auto"/>
          <w:u w:val="single"/>
        </w:rPr>
        <w:t>.</w:t>
      </w:r>
    </w:p>
    <w:p w14:paraId="4D7D640C" w14:textId="08FDBC94" w:rsidR="00916A77" w:rsidRPr="005F7EB2" w:rsidRDefault="00DE2A6C" w:rsidP="00916A7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 xml:space="preserve">(c)  </w:t>
      </w:r>
      <w:r w:rsidR="006967F3" w:rsidRPr="005F7EB2">
        <w:rPr>
          <w:color w:val="auto"/>
          <w:u w:val="single"/>
        </w:rPr>
        <w:t xml:space="preserve">Administrative medicine licensees may not </w:t>
      </w:r>
      <w:r w:rsidR="00D31CF7" w:rsidRPr="005F7EB2">
        <w:rPr>
          <w:color w:val="auto"/>
          <w:u w:val="single"/>
        </w:rPr>
        <w:t>practice clinical medicine</w:t>
      </w:r>
      <w:r w:rsidR="00452AC3" w:rsidRPr="005F7EB2">
        <w:rPr>
          <w:color w:val="auto"/>
          <w:u w:val="single"/>
        </w:rPr>
        <w:t xml:space="preserve">. </w:t>
      </w:r>
    </w:p>
    <w:p w14:paraId="4D7A79DD" w14:textId="6ECE271F" w:rsidR="004534E3" w:rsidRPr="005F7EB2" w:rsidRDefault="00452AC3" w:rsidP="00172826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 xml:space="preserve">(d)  </w:t>
      </w:r>
      <w:r w:rsidR="00AD0B49" w:rsidRPr="005F7EB2">
        <w:rPr>
          <w:color w:val="auto"/>
          <w:u w:val="single"/>
        </w:rPr>
        <w:t xml:space="preserve">A physician applying to renew an administrative </w:t>
      </w:r>
      <w:r w:rsidR="00DE2A6C" w:rsidRPr="005F7EB2">
        <w:rPr>
          <w:color w:val="auto"/>
          <w:u w:val="single"/>
        </w:rPr>
        <w:t xml:space="preserve">medicine </w:t>
      </w:r>
      <w:r w:rsidR="00AD0B49" w:rsidRPr="005F7EB2">
        <w:rPr>
          <w:color w:val="auto"/>
          <w:u w:val="single"/>
        </w:rPr>
        <w:t xml:space="preserve">license must pay the same fees and meet the same requirements for renewing an active status license, including </w:t>
      </w:r>
      <w:r w:rsidR="00D31CF7" w:rsidRPr="005F7EB2">
        <w:rPr>
          <w:color w:val="auto"/>
          <w:u w:val="single"/>
        </w:rPr>
        <w:t xml:space="preserve">submission of certification of participation in and successful completion of a minimum of </w:t>
      </w:r>
      <w:r w:rsidR="001B452F" w:rsidRPr="005F7EB2">
        <w:rPr>
          <w:color w:val="auto"/>
          <w:u w:val="single"/>
        </w:rPr>
        <w:t xml:space="preserve">50 </w:t>
      </w:r>
      <w:r w:rsidR="00D31CF7" w:rsidRPr="005F7EB2">
        <w:rPr>
          <w:color w:val="auto"/>
          <w:u w:val="single"/>
        </w:rPr>
        <w:t xml:space="preserve">hours of continuing medical education satisfactory to the board during the preceding two-year period. </w:t>
      </w:r>
    </w:p>
    <w:p w14:paraId="10A87E90" w14:textId="1C839D66" w:rsidR="003D0C75" w:rsidRPr="005F7EB2" w:rsidRDefault="003D0C75" w:rsidP="00172826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>(e) The board may deny an application for an administrative medicine and may discipline a</w:t>
      </w:r>
      <w:r w:rsidR="008F15C3" w:rsidRPr="005F7EB2">
        <w:rPr>
          <w:color w:val="auto"/>
          <w:u w:val="single"/>
        </w:rPr>
        <w:t xml:space="preserve">n administrative medicine licensee </w:t>
      </w:r>
      <w:r w:rsidRPr="005F7EB2">
        <w:rPr>
          <w:color w:val="auto"/>
          <w:u w:val="single"/>
        </w:rPr>
        <w:t>who, after a hearing, has been adjudged by the board as unqualified due to any</w:t>
      </w:r>
      <w:r w:rsidR="008F15C3" w:rsidRPr="005F7EB2">
        <w:rPr>
          <w:color w:val="auto"/>
          <w:u w:val="single"/>
        </w:rPr>
        <w:t xml:space="preserve"> reason set forth in §30-3-14 of this code or the board’s rules, and pursuant to the processes set forth therein.</w:t>
      </w:r>
    </w:p>
    <w:p w14:paraId="5E9BC79C" w14:textId="311DC4B7" w:rsidR="004534E3" w:rsidRPr="005F7EB2" w:rsidRDefault="004534E3" w:rsidP="009D3267">
      <w:pPr>
        <w:pStyle w:val="SectionBody"/>
        <w:rPr>
          <w:color w:val="auto"/>
          <w:u w:val="single"/>
        </w:rPr>
      </w:pPr>
      <w:r w:rsidRPr="005F7EB2">
        <w:rPr>
          <w:color w:val="auto"/>
          <w:u w:val="single"/>
        </w:rPr>
        <w:t>(</w:t>
      </w:r>
      <w:r w:rsidR="008F15C3" w:rsidRPr="005F7EB2">
        <w:rPr>
          <w:color w:val="auto"/>
          <w:u w:val="single"/>
        </w:rPr>
        <w:t>f</w:t>
      </w:r>
      <w:r w:rsidRPr="005F7EB2">
        <w:rPr>
          <w:color w:val="auto"/>
          <w:u w:val="single"/>
        </w:rPr>
        <w:t>) The board shall propose emergency rules pursuant to the provisions of §29A-</w:t>
      </w:r>
      <w:r w:rsidR="00AD2E71" w:rsidRPr="005F7EB2">
        <w:rPr>
          <w:color w:val="auto"/>
          <w:u w:val="single"/>
        </w:rPr>
        <w:t xml:space="preserve">3-1 </w:t>
      </w:r>
      <w:r w:rsidR="00AD2E71" w:rsidRPr="005F7EB2">
        <w:rPr>
          <w:i/>
          <w:iCs/>
          <w:color w:val="auto"/>
          <w:u w:val="single"/>
        </w:rPr>
        <w:t>et seq.</w:t>
      </w:r>
      <w:r w:rsidRPr="005F7EB2">
        <w:rPr>
          <w:color w:val="auto"/>
          <w:u w:val="single"/>
        </w:rPr>
        <w:t xml:space="preserve"> of this code to implement the provisions of this section. </w:t>
      </w:r>
    </w:p>
    <w:p w14:paraId="3D780974" w14:textId="77777777" w:rsidR="00C33014" w:rsidRPr="005F7EB2" w:rsidRDefault="00C33014" w:rsidP="00CC1F3B">
      <w:pPr>
        <w:pStyle w:val="Note"/>
        <w:rPr>
          <w:color w:val="auto"/>
        </w:rPr>
      </w:pPr>
    </w:p>
    <w:p w14:paraId="410F6974" w14:textId="156EBFAA" w:rsidR="006865E9" w:rsidRPr="005F7EB2" w:rsidRDefault="00CF1DCA" w:rsidP="00CC1F3B">
      <w:pPr>
        <w:pStyle w:val="Note"/>
        <w:rPr>
          <w:color w:val="auto"/>
        </w:rPr>
      </w:pPr>
      <w:r w:rsidRPr="005F7EB2">
        <w:rPr>
          <w:color w:val="auto"/>
        </w:rPr>
        <w:t>NOTE: The</w:t>
      </w:r>
      <w:r w:rsidR="006865E9" w:rsidRPr="005F7EB2">
        <w:rPr>
          <w:color w:val="auto"/>
        </w:rPr>
        <w:t xml:space="preserve"> purpose of this bill is to </w:t>
      </w:r>
      <w:r w:rsidR="00172826" w:rsidRPr="005F7EB2">
        <w:rPr>
          <w:color w:val="auto"/>
        </w:rPr>
        <w:t xml:space="preserve">create an administrative medicine license for physicians who do not seek to practice clinical medicine. </w:t>
      </w:r>
      <w:r w:rsidR="00BA15E1" w:rsidRPr="005F7EB2">
        <w:rPr>
          <w:color w:val="auto"/>
        </w:rPr>
        <w:t xml:space="preserve">  </w:t>
      </w:r>
    </w:p>
    <w:p w14:paraId="074D5778" w14:textId="67893BDB" w:rsidR="006865E9" w:rsidRPr="005F7EB2" w:rsidRDefault="00AE48A0" w:rsidP="00CC1F3B">
      <w:pPr>
        <w:pStyle w:val="Note"/>
        <w:rPr>
          <w:color w:val="auto"/>
        </w:rPr>
      </w:pPr>
      <w:r w:rsidRPr="005F7EB2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16CA2C9C" w14:textId="77777777" w:rsidR="0019184B" w:rsidRPr="005F7EB2" w:rsidRDefault="0019184B" w:rsidP="00CC1F3B">
      <w:pPr>
        <w:pStyle w:val="Note"/>
        <w:rPr>
          <w:color w:val="auto"/>
        </w:rPr>
      </w:pPr>
    </w:p>
    <w:sectPr w:rsidR="0019184B" w:rsidRPr="005F7EB2" w:rsidSect="0069268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2F9F" w14:textId="77777777" w:rsidR="00FA5A56" w:rsidRPr="00B844FE" w:rsidRDefault="00FA5A56" w:rsidP="00B844FE">
      <w:r>
        <w:separator/>
      </w:r>
    </w:p>
  </w:endnote>
  <w:endnote w:type="continuationSeparator" w:id="0">
    <w:p w14:paraId="0332A496" w14:textId="77777777" w:rsidR="00FA5A56" w:rsidRPr="00B844FE" w:rsidRDefault="00FA5A5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693C8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E86CB7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D79B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7946" w14:textId="77777777" w:rsidR="00FA5A56" w:rsidRPr="00B844FE" w:rsidRDefault="00FA5A56" w:rsidP="00B844FE">
      <w:r>
        <w:separator/>
      </w:r>
    </w:p>
  </w:footnote>
  <w:footnote w:type="continuationSeparator" w:id="0">
    <w:p w14:paraId="0B601290" w14:textId="77777777" w:rsidR="00FA5A56" w:rsidRPr="00B844FE" w:rsidRDefault="00FA5A5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46DC" w14:textId="77777777" w:rsidR="002A0269" w:rsidRPr="00B844FE" w:rsidRDefault="006D26AA">
    <w:pPr>
      <w:pStyle w:val="Header"/>
    </w:pPr>
    <w:sdt>
      <w:sdtPr>
        <w:id w:val="-684364211"/>
        <w:placeholder>
          <w:docPart w:val="E0DF229BF4F34BA0A1BF4C72E493787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0DF229BF4F34BA0A1BF4C72E493787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B156" w14:textId="752B06B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1B452F">
      <w:t>SB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C4358F">
      <w:t>585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B452F">
          <w:t>2022R2506</w:t>
        </w:r>
      </w:sdtContent>
    </w:sdt>
  </w:p>
  <w:p w14:paraId="290B004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DF13" w14:textId="7833D7F6" w:rsidR="002A0269" w:rsidRPr="002A0269" w:rsidRDefault="006D26AA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7C3092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71AC9"/>
    <w:multiLevelType w:val="hybridMultilevel"/>
    <w:tmpl w:val="BC6C342E"/>
    <w:lvl w:ilvl="0" w:tplc="AB5A42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89"/>
    <w:rsid w:val="00003ED0"/>
    <w:rsid w:val="0000526A"/>
    <w:rsid w:val="00012140"/>
    <w:rsid w:val="000450B4"/>
    <w:rsid w:val="00047C1C"/>
    <w:rsid w:val="000573A9"/>
    <w:rsid w:val="00085D22"/>
    <w:rsid w:val="000A58A6"/>
    <w:rsid w:val="000B0A73"/>
    <w:rsid w:val="000B2412"/>
    <w:rsid w:val="000B73EF"/>
    <w:rsid w:val="000C010C"/>
    <w:rsid w:val="000C5C77"/>
    <w:rsid w:val="000E3912"/>
    <w:rsid w:val="000F2A87"/>
    <w:rsid w:val="000F3110"/>
    <w:rsid w:val="0010070F"/>
    <w:rsid w:val="00107689"/>
    <w:rsid w:val="0015112E"/>
    <w:rsid w:val="001552E7"/>
    <w:rsid w:val="001566B4"/>
    <w:rsid w:val="00172826"/>
    <w:rsid w:val="0019184B"/>
    <w:rsid w:val="00193636"/>
    <w:rsid w:val="001A66B7"/>
    <w:rsid w:val="001B452F"/>
    <w:rsid w:val="001B4FA5"/>
    <w:rsid w:val="001C279E"/>
    <w:rsid w:val="001C3AAC"/>
    <w:rsid w:val="001C3FA1"/>
    <w:rsid w:val="001D3C78"/>
    <w:rsid w:val="001D459E"/>
    <w:rsid w:val="00266056"/>
    <w:rsid w:val="0027011C"/>
    <w:rsid w:val="00274200"/>
    <w:rsid w:val="00275740"/>
    <w:rsid w:val="00281715"/>
    <w:rsid w:val="0028533E"/>
    <w:rsid w:val="00293DD9"/>
    <w:rsid w:val="002A0269"/>
    <w:rsid w:val="002C0CA9"/>
    <w:rsid w:val="002F3370"/>
    <w:rsid w:val="00303684"/>
    <w:rsid w:val="003143F5"/>
    <w:rsid w:val="00314854"/>
    <w:rsid w:val="00321B01"/>
    <w:rsid w:val="00331614"/>
    <w:rsid w:val="0035383F"/>
    <w:rsid w:val="00394191"/>
    <w:rsid w:val="0039434C"/>
    <w:rsid w:val="003A1D28"/>
    <w:rsid w:val="003C51CD"/>
    <w:rsid w:val="003D0C75"/>
    <w:rsid w:val="003E6F48"/>
    <w:rsid w:val="004368E0"/>
    <w:rsid w:val="00452AC3"/>
    <w:rsid w:val="004534E3"/>
    <w:rsid w:val="00467139"/>
    <w:rsid w:val="00487286"/>
    <w:rsid w:val="004938A5"/>
    <w:rsid w:val="004C13DD"/>
    <w:rsid w:val="004C3E27"/>
    <w:rsid w:val="004D5A3B"/>
    <w:rsid w:val="004E3441"/>
    <w:rsid w:val="00500579"/>
    <w:rsid w:val="00597E4F"/>
    <w:rsid w:val="005A3DAE"/>
    <w:rsid w:val="005A5366"/>
    <w:rsid w:val="005B1A51"/>
    <w:rsid w:val="005F7EB2"/>
    <w:rsid w:val="0061016F"/>
    <w:rsid w:val="00632D42"/>
    <w:rsid w:val="006369EB"/>
    <w:rsid w:val="00637365"/>
    <w:rsid w:val="00637E73"/>
    <w:rsid w:val="006638D9"/>
    <w:rsid w:val="006865E9"/>
    <w:rsid w:val="00691F3E"/>
    <w:rsid w:val="006924CC"/>
    <w:rsid w:val="0069268D"/>
    <w:rsid w:val="00694BFB"/>
    <w:rsid w:val="006967F3"/>
    <w:rsid w:val="006A106B"/>
    <w:rsid w:val="006B77A2"/>
    <w:rsid w:val="006C523D"/>
    <w:rsid w:val="006D0980"/>
    <w:rsid w:val="006D26AA"/>
    <w:rsid w:val="006D4036"/>
    <w:rsid w:val="006E3C16"/>
    <w:rsid w:val="006F1238"/>
    <w:rsid w:val="007239EB"/>
    <w:rsid w:val="007A5259"/>
    <w:rsid w:val="007A7081"/>
    <w:rsid w:val="007C3092"/>
    <w:rsid w:val="007D137D"/>
    <w:rsid w:val="007F1CF5"/>
    <w:rsid w:val="00834EDE"/>
    <w:rsid w:val="008538B8"/>
    <w:rsid w:val="00854D1B"/>
    <w:rsid w:val="00856B3E"/>
    <w:rsid w:val="008736AA"/>
    <w:rsid w:val="008A2B5F"/>
    <w:rsid w:val="008D275D"/>
    <w:rsid w:val="008F15C3"/>
    <w:rsid w:val="008F6088"/>
    <w:rsid w:val="00916A77"/>
    <w:rsid w:val="00970034"/>
    <w:rsid w:val="00980327"/>
    <w:rsid w:val="00986478"/>
    <w:rsid w:val="009B18A6"/>
    <w:rsid w:val="009B5557"/>
    <w:rsid w:val="009D0390"/>
    <w:rsid w:val="009D3267"/>
    <w:rsid w:val="009F1067"/>
    <w:rsid w:val="009F2B3C"/>
    <w:rsid w:val="00A31123"/>
    <w:rsid w:val="00A31E01"/>
    <w:rsid w:val="00A527AD"/>
    <w:rsid w:val="00A54EF7"/>
    <w:rsid w:val="00A718CF"/>
    <w:rsid w:val="00AD0B49"/>
    <w:rsid w:val="00AD2E71"/>
    <w:rsid w:val="00AE48A0"/>
    <w:rsid w:val="00AE61BE"/>
    <w:rsid w:val="00B16F25"/>
    <w:rsid w:val="00B24422"/>
    <w:rsid w:val="00B457E3"/>
    <w:rsid w:val="00B667D3"/>
    <w:rsid w:val="00B66B81"/>
    <w:rsid w:val="00B75CC0"/>
    <w:rsid w:val="00B80C20"/>
    <w:rsid w:val="00B844FE"/>
    <w:rsid w:val="00B86B4F"/>
    <w:rsid w:val="00B9497D"/>
    <w:rsid w:val="00BA15E1"/>
    <w:rsid w:val="00BA1F84"/>
    <w:rsid w:val="00BC562B"/>
    <w:rsid w:val="00BF4E41"/>
    <w:rsid w:val="00C318E9"/>
    <w:rsid w:val="00C33014"/>
    <w:rsid w:val="00C33434"/>
    <w:rsid w:val="00C34869"/>
    <w:rsid w:val="00C42EB6"/>
    <w:rsid w:val="00C4358F"/>
    <w:rsid w:val="00C651C5"/>
    <w:rsid w:val="00C85096"/>
    <w:rsid w:val="00CB1ADC"/>
    <w:rsid w:val="00CB20EF"/>
    <w:rsid w:val="00CC1F3B"/>
    <w:rsid w:val="00CD12CB"/>
    <w:rsid w:val="00CD36CF"/>
    <w:rsid w:val="00CD4B48"/>
    <w:rsid w:val="00CD79BE"/>
    <w:rsid w:val="00CF1DCA"/>
    <w:rsid w:val="00D31CF7"/>
    <w:rsid w:val="00D5068D"/>
    <w:rsid w:val="00D579FC"/>
    <w:rsid w:val="00D7698F"/>
    <w:rsid w:val="00D81C16"/>
    <w:rsid w:val="00DB0139"/>
    <w:rsid w:val="00DB5280"/>
    <w:rsid w:val="00DC0B77"/>
    <w:rsid w:val="00DE2A6C"/>
    <w:rsid w:val="00DE526B"/>
    <w:rsid w:val="00DF199D"/>
    <w:rsid w:val="00E01542"/>
    <w:rsid w:val="00E365F1"/>
    <w:rsid w:val="00E56215"/>
    <w:rsid w:val="00E62F48"/>
    <w:rsid w:val="00E831B3"/>
    <w:rsid w:val="00E95FBC"/>
    <w:rsid w:val="00EC3AAF"/>
    <w:rsid w:val="00ED5410"/>
    <w:rsid w:val="00EE70CB"/>
    <w:rsid w:val="00F23816"/>
    <w:rsid w:val="00F41CA2"/>
    <w:rsid w:val="00F443C0"/>
    <w:rsid w:val="00F62EFB"/>
    <w:rsid w:val="00F679B1"/>
    <w:rsid w:val="00F939A4"/>
    <w:rsid w:val="00FA5A56"/>
    <w:rsid w:val="00FA7B09"/>
    <w:rsid w:val="00FB2FDE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06DBB"/>
  <w15:chartTrackingRefBased/>
  <w15:docId w15:val="{67598CC8-06AA-4F45-9131-612D28F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19184B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0C010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922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C1F8DEC01645729871B8D5E615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C491-97F1-4A2C-B17E-AF5D986D667B}"/>
      </w:docPartPr>
      <w:docPartBody>
        <w:p w:rsidR="00E02164" w:rsidRDefault="00CA0CD9">
          <w:pPr>
            <w:pStyle w:val="33C1F8DEC01645729871B8D5E61566D1"/>
          </w:pPr>
          <w:r w:rsidRPr="00B844FE">
            <w:t>Prefix Text</w:t>
          </w:r>
        </w:p>
      </w:docPartBody>
    </w:docPart>
    <w:docPart>
      <w:docPartPr>
        <w:name w:val="E0DF229BF4F34BA0A1BF4C72E493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7528-A600-4D17-9885-34B9EC415983}"/>
      </w:docPartPr>
      <w:docPartBody>
        <w:p w:rsidR="00E02164" w:rsidRDefault="00CA0CD9">
          <w:pPr>
            <w:pStyle w:val="E0DF229BF4F34BA0A1BF4C72E4937870"/>
          </w:pPr>
          <w:r w:rsidRPr="00B844FE">
            <w:t>[Type here]</w:t>
          </w:r>
        </w:p>
      </w:docPartBody>
    </w:docPart>
    <w:docPart>
      <w:docPartPr>
        <w:name w:val="D1B0A46EA8EB441EBF7BFAD864090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31E4-7B1F-4927-9F84-F0FF527B8F2E}"/>
      </w:docPartPr>
      <w:docPartBody>
        <w:p w:rsidR="00E02164" w:rsidRDefault="00CA0CD9">
          <w:pPr>
            <w:pStyle w:val="D1B0A46EA8EB441EBF7BFAD8640907E5"/>
          </w:pPr>
          <w:r w:rsidRPr="00B844FE">
            <w:t>Number</w:t>
          </w:r>
        </w:p>
      </w:docPartBody>
    </w:docPart>
    <w:docPart>
      <w:docPartPr>
        <w:name w:val="DDF80D01BD7549E58D2E1F805FD2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6D44D-074C-45F0-BBC7-12A33B79B313}"/>
      </w:docPartPr>
      <w:docPartBody>
        <w:p w:rsidR="00E02164" w:rsidRDefault="00CA0CD9">
          <w:pPr>
            <w:pStyle w:val="DDF80D01BD7549E58D2E1F805FD2DA52"/>
          </w:pPr>
          <w:r w:rsidRPr="00B844FE">
            <w:t>Enter Sponsors Here</w:t>
          </w:r>
        </w:p>
      </w:docPartBody>
    </w:docPart>
    <w:docPart>
      <w:docPartPr>
        <w:name w:val="9690C88C061946B6980BB715529D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C1D7-68E2-4A08-BB8F-BAFFBF568083}"/>
      </w:docPartPr>
      <w:docPartBody>
        <w:p w:rsidR="00E02164" w:rsidRDefault="00CA0CD9">
          <w:pPr>
            <w:pStyle w:val="9690C88C061946B6980BB715529D8B3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D9"/>
    <w:rsid w:val="00452928"/>
    <w:rsid w:val="00483E73"/>
    <w:rsid w:val="0086436E"/>
    <w:rsid w:val="009436D5"/>
    <w:rsid w:val="00BF6052"/>
    <w:rsid w:val="00CA0CD9"/>
    <w:rsid w:val="00E02164"/>
    <w:rsid w:val="00E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C1F8DEC01645729871B8D5E61566D1">
    <w:name w:val="33C1F8DEC01645729871B8D5E61566D1"/>
  </w:style>
  <w:style w:type="paragraph" w:customStyle="1" w:styleId="E0DF229BF4F34BA0A1BF4C72E4937870">
    <w:name w:val="E0DF229BF4F34BA0A1BF4C72E4937870"/>
  </w:style>
  <w:style w:type="paragraph" w:customStyle="1" w:styleId="D1B0A46EA8EB441EBF7BFAD8640907E5">
    <w:name w:val="D1B0A46EA8EB441EBF7BFAD8640907E5"/>
  </w:style>
  <w:style w:type="paragraph" w:customStyle="1" w:styleId="DDF80D01BD7549E58D2E1F805FD2DA52">
    <w:name w:val="DDF80D01BD7549E58D2E1F805FD2DA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90C88C061946B6980BB715529D8B38">
    <w:name w:val="9690C88C061946B6980BB715529D8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836B-7555-4E41-8BC1-99C1710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59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Xris Hess</cp:lastModifiedBy>
  <cp:revision>17</cp:revision>
  <cp:lastPrinted>2022-01-07T20:12:00Z</cp:lastPrinted>
  <dcterms:created xsi:type="dcterms:W3CDTF">2022-01-29T18:31:00Z</dcterms:created>
  <dcterms:modified xsi:type="dcterms:W3CDTF">2022-02-07T20:35:00Z</dcterms:modified>
</cp:coreProperties>
</file>